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E5DA" w14:textId="77777777" w:rsidR="00E670F2" w:rsidRPr="00880A57" w:rsidRDefault="00E670F2" w:rsidP="00F977AC">
      <w:pPr>
        <w:spacing w:after="0" w:line="240" w:lineRule="auto"/>
        <w:rPr>
          <w:rFonts w:asciiTheme="minorHAnsi" w:hAnsiTheme="minorHAnsi" w:cstheme="minorHAnsi"/>
          <w:sz w:val="24"/>
        </w:rPr>
      </w:pPr>
    </w:p>
    <w:p w14:paraId="660B82B5" w14:textId="77777777" w:rsidR="001906D8" w:rsidRPr="00880A57" w:rsidRDefault="001906D8" w:rsidP="001906D8">
      <w:pPr>
        <w:spacing w:after="0" w:line="240" w:lineRule="auto"/>
        <w:contextualSpacing/>
        <w:jc w:val="both"/>
        <w:rPr>
          <w:rFonts w:asciiTheme="minorHAnsi" w:hAnsiTheme="minorHAnsi" w:cstheme="minorHAnsi"/>
          <w:i/>
          <w:kern w:val="32"/>
          <w:sz w:val="24"/>
          <w:szCs w:val="24"/>
          <w:u w:val="single"/>
        </w:rPr>
      </w:pPr>
      <w:bookmarkStart w:id="0" w:name="_Toc487029152"/>
      <w:bookmarkStart w:id="1" w:name="_Toc488619461"/>
      <w:bookmarkStart w:id="2" w:name="_Toc59008581"/>
    </w:p>
    <w:p w14:paraId="1DDDE727" w14:textId="116A7055" w:rsidR="00766CBC" w:rsidRPr="00880A57" w:rsidRDefault="00766CBC" w:rsidP="00B065EB">
      <w:pPr>
        <w:pStyle w:val="Titlu1"/>
        <w:rPr>
          <w:rFonts w:cstheme="minorHAnsi"/>
          <w:sz w:val="24"/>
        </w:rPr>
      </w:pPr>
      <w:bookmarkStart w:id="3" w:name="_Toc488619464"/>
      <w:bookmarkStart w:id="4" w:name="_Toc59008585"/>
      <w:bookmarkStart w:id="5" w:name="_Toc487029159"/>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Fişa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w:t>
      </w:r>
      <w:proofErr w:type="spellStart"/>
      <w:r w:rsidRPr="00880A57">
        <w:rPr>
          <w:rFonts w:asciiTheme="minorHAnsi" w:hAnsiTheme="minorHAnsi" w:cstheme="minorHAnsi"/>
          <w:kern w:val="32"/>
          <w:sz w:val="24"/>
        </w:rPr>
        <w:t>condiţii</w:t>
      </w:r>
      <w:proofErr w:type="spellEnd"/>
      <w:r w:rsidRPr="00880A57">
        <w:rPr>
          <w:rFonts w:asciiTheme="minorHAnsi" w:hAnsiTheme="minorHAnsi" w:cstheme="minorHAnsi"/>
          <w:kern w:val="32"/>
          <w:sz w:val="24"/>
        </w:rPr>
        <w:t xml:space="preserve">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privaţi?</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r>
      <w:proofErr w:type="spellStart"/>
      <w:r w:rsidR="00766CBC" w:rsidRPr="00880A57">
        <w:rPr>
          <w:rFonts w:asciiTheme="minorHAnsi" w:hAnsiTheme="minorHAnsi" w:cstheme="minorHAnsi"/>
          <w:b/>
          <w:i/>
          <w:sz w:val="24"/>
        </w:rPr>
        <w:t>NU</w:t>
      </w:r>
      <w:proofErr w:type="spellEnd"/>
      <w:r w:rsidR="00766CBC" w:rsidRPr="00880A57">
        <w:rPr>
          <w:rFonts w:asciiTheme="minorHAnsi" w:hAnsiTheme="minorHAnsi" w:cstheme="minorHAnsi"/>
          <w:b/>
          <w:i/>
          <w:sz w:val="24"/>
        </w:rPr>
        <w:t xml:space="preserve">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5.1 Planul financiar este corect completat şi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Fişa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xml:space="preserve">, cu respectarea </w:t>
      </w:r>
      <w:proofErr w:type="spellStart"/>
      <w:r w:rsidR="00766CBC" w:rsidRPr="00880A57">
        <w:rPr>
          <w:rFonts w:asciiTheme="minorHAnsi" w:hAnsiTheme="minorHAnsi" w:cstheme="minorHAnsi"/>
          <w:sz w:val="24"/>
        </w:rPr>
        <w:t>condiţiilor</w:t>
      </w:r>
      <w:proofErr w:type="spellEnd"/>
      <w:r w:rsidR="00766CBC" w:rsidRPr="00880A57">
        <w:rPr>
          <w:rFonts w:asciiTheme="minorHAnsi" w:hAnsiTheme="minorHAnsi" w:cstheme="minorHAnsi"/>
          <w:sz w:val="24"/>
        </w:rPr>
        <w:t xml:space="preserve">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şi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w:t>
      </w:r>
      <w:r w:rsidRPr="00880A57">
        <w:rPr>
          <w:rFonts w:asciiTheme="minorHAnsi" w:hAnsiTheme="minorHAnsi" w:cstheme="minorHAnsi"/>
          <w:sz w:val="24"/>
        </w:rPr>
        <w:lastRenderedPageBreak/>
        <w:t xml:space="preserve">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EG5 Solicitantul nu a creat </w:t>
      </w:r>
      <w:proofErr w:type="spellStart"/>
      <w:r w:rsidRPr="00880A57">
        <w:rPr>
          <w:rFonts w:asciiTheme="minorHAnsi" w:hAnsiTheme="minorHAnsi" w:cstheme="minorHAnsi"/>
          <w:b/>
          <w:kern w:val="32"/>
          <w:sz w:val="24"/>
        </w:rPr>
        <w:t>condiţii</w:t>
      </w:r>
      <w:proofErr w:type="spellEnd"/>
      <w:r w:rsidRPr="00880A57">
        <w:rPr>
          <w:rFonts w:asciiTheme="minorHAnsi" w:hAnsiTheme="minorHAnsi" w:cstheme="minorHAnsi"/>
          <w:b/>
          <w:kern w:val="32"/>
          <w:sz w:val="24"/>
        </w:rPr>
        <w:t xml:space="preserve"> artificiale pentru accesarea sprijinului în cazul proiectelor prezentate de solicitanți privaţi?</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şi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şi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şi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lastRenderedPageBreak/>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w:t>
      </w:r>
      <w:r w:rsidRPr="00880A57">
        <w:rPr>
          <w:rFonts w:asciiTheme="minorHAnsi" w:hAnsiTheme="minorHAnsi" w:cstheme="minorHAnsi"/>
          <w:color w:val="000000"/>
          <w:sz w:val="24"/>
        </w:rPr>
        <w:lastRenderedPageBreak/>
        <w:t xml:space="preserve">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şi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bookmarkEnd w:id="0"/>
    <w:bookmarkEnd w:id="1"/>
    <w:bookmarkEnd w:id="2"/>
    <w:bookmarkEnd w:id="3"/>
    <w:bookmarkEnd w:id="4"/>
    <w:bookmarkEnd w:id="5"/>
    <w:p w14:paraId="2031FFD7" w14:textId="461C160B" w:rsidR="000256F4" w:rsidRPr="00880A57" w:rsidRDefault="000256F4" w:rsidP="002C2425">
      <w:pPr>
        <w:spacing w:after="0" w:line="240" w:lineRule="auto"/>
        <w:rPr>
          <w:rFonts w:asciiTheme="minorHAnsi" w:hAnsiTheme="minorHAnsi" w:cstheme="minorHAnsi"/>
          <w:b/>
          <w:sz w:val="24"/>
        </w:rPr>
      </w:pPr>
    </w:p>
    <w:sectPr w:rsidR="000256F4" w:rsidRPr="00880A57" w:rsidSect="00B065EB">
      <w:headerReference w:type="even" r:id="rId9"/>
      <w:headerReference w:type="default" r:id="rId10"/>
      <w:headerReference w:type="first" r:id="rId1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3E54" w14:textId="77777777" w:rsidR="00A12AAE" w:rsidRDefault="00A12AAE" w:rsidP="00A40B16">
      <w:pPr>
        <w:spacing w:after="0" w:line="240" w:lineRule="auto"/>
      </w:pPr>
      <w:r>
        <w:separator/>
      </w:r>
    </w:p>
  </w:endnote>
  <w:endnote w:type="continuationSeparator" w:id="0">
    <w:p w14:paraId="35768A16" w14:textId="77777777" w:rsidR="00A12AAE" w:rsidRDefault="00A12AAE" w:rsidP="00A40B16">
      <w:pPr>
        <w:spacing w:after="0" w:line="240" w:lineRule="auto"/>
      </w:pPr>
      <w:r>
        <w:continuationSeparator/>
      </w:r>
    </w:p>
  </w:endnote>
  <w:endnote w:type="continuationNotice" w:id="1">
    <w:p w14:paraId="45421AC6" w14:textId="77777777" w:rsidR="00A12AAE" w:rsidRDefault="00A12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07FA" w14:textId="77777777" w:rsidR="00A12AAE" w:rsidRDefault="00A12AAE" w:rsidP="00A40B16">
      <w:pPr>
        <w:spacing w:after="0" w:line="240" w:lineRule="auto"/>
      </w:pPr>
      <w:r>
        <w:separator/>
      </w:r>
    </w:p>
  </w:footnote>
  <w:footnote w:type="continuationSeparator" w:id="0">
    <w:p w14:paraId="36052E52" w14:textId="77777777" w:rsidR="00A12AAE" w:rsidRDefault="00A12AAE" w:rsidP="00A40B16">
      <w:pPr>
        <w:spacing w:after="0" w:line="240" w:lineRule="auto"/>
      </w:pPr>
      <w:r>
        <w:continuationSeparator/>
      </w:r>
    </w:p>
  </w:footnote>
  <w:footnote w:type="continuationNotice" w:id="1">
    <w:p w14:paraId="3C51F4BD" w14:textId="77777777" w:rsidR="00A12AAE" w:rsidRDefault="00A12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8pt;height:11.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10A"/>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1D5"/>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6C19"/>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AF"/>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425"/>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8D4"/>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A52"/>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40E"/>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02"/>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DB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6E2"/>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59A"/>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AAE"/>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CF6"/>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0B3A"/>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6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3E7E"/>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5FD"/>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6243</Words>
  <Characters>39803</Characters>
  <Application>Microsoft Office Word</Application>
  <DocSecurity>0</DocSecurity>
  <Lines>871</Lines>
  <Paragraphs>374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46002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17</cp:revision>
  <cp:lastPrinted>2025-06-24T13:46:00Z</cp:lastPrinted>
  <dcterms:created xsi:type="dcterms:W3CDTF">2025-07-22T07:07:00Z</dcterms:created>
  <dcterms:modified xsi:type="dcterms:W3CDTF">2025-10-20T09:54:00Z</dcterms:modified>
</cp:coreProperties>
</file>